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Öffentliche Zusammenfassung unserer Leitlinie</w:t>
      </w:r>
    </w:p>
    <w:p>
      <w:pPr>
        <w:pStyle w:val="Subtitle"/>
      </w:pPr>
      <w:r>
        <w:t>Qualität Informationssicherheit und Datenschutz</w:t>
      </w:r>
    </w:p>
    <w:p>
      <w:r>
        <w:rPr>
          <w:b/>
          <w:sz w:val="18"/>
        </w:rPr>
        <w:t>DURCH MD FREIGEGEBEN</w:t>
      </w:r>
      <w:r>
        <w:rPr>
          <w:sz w:val="18"/>
        </w:rPr>
        <w:t xml:space="preserve">  |  v1.0  |  19.10.2026</w:t>
      </w:r>
    </w:p>
    <w:p>
      <w:r>
        <w:t>Diese öffentliche Zusammenfassung beschreibt die Verpflichtungen der Geschäftsführung von MOCHIKABU und die Grundsätze unserer Arbeit.</w:t>
      </w:r>
    </w:p>
    <w:p>
      <w:pPr>
        <w:pStyle w:val="Heading1"/>
      </w:pPr>
      <w:r>
        <w:t>Verpflichtung der Geschäftsführung</w:t>
      </w:r>
    </w:p>
    <w:p>
      <w:r>
        <w:t>Die Geschäftsführung von MOCHIKABU verpflichtet sich zu Qualität, Informationssicherheit und einem verantwortungsvollen Umgang mit personenbezogenen Daten. Wir setzen uns für verlässliche Leistungen und den Schutz der uns von Kunden und anderen interessierten Parteien anvertrauten Informationen ein. Dafür stellen wir die erforderliche Führung und Ressourcen zur Erhaltung und Weiterentwicklung unseres Managementsystems bereit.</w:t>
      </w:r>
    </w:p>
    <w:p>
      <w:pPr>
        <w:pStyle w:val="Heading1"/>
      </w:pPr>
      <w:r>
        <w:t>Grundsätze und Geltungsbereich</w:t>
      </w:r>
    </w:p>
    <w:p>
      <w:r>
        <w:t>Diese Grundsätze leiten unsere IT-Beratung und Softwareentwicklung sowie den Umgang mit eigenen und von Kunden anvertrauten Informationen. Wir streben den Schutz von Vertraulichkeit, Integrität und Verfügbarkeit an: Informationen sind nur für Berechtigte zugänglich, bleiben richtig und vollständig und stehen bei Bedarf zur Verfügung. Das Verständnis und die Erfüllung von Kundenanforderungen bestimmen unseren Qualitätsanspruch. Mit personenbezogenen Daten gehen wir verantwortungsvoll und im Einklang mit den geltenden Anforderungen um.</w:t>
      </w:r>
    </w:p>
    <w:p>
      <w:pPr>
        <w:pStyle w:val="Heading1"/>
      </w:pPr>
      <w:r>
        <w:t>Übergeordnete Ziele</w:t>
      </w:r>
    </w:p>
    <w:p>
      <w:r>
        <w:t>Unsere Ziele sind die Steuerung von Qualitäts- und Informationssicherheitsrisiken, die Erfüllung geltender gesetzlicher, regulatorischer und vertraglicher Anforderungen sowie die fortlaufende Verbesserung unseres Managementsystems und unserer Leistungen. Diese Ziele leiten unsere Entscheidungen und unterstützen eine verlässliche Leistungserbringung.</w:t>
      </w:r>
    </w:p>
    <w:p>
      <w:pPr>
        <w:spacing w:before="200"/>
      </w:pPr>
      <w:r>
        <w:rPr>
          <w:b/>
        </w:rPr>
        <w:t>Die vollständigen Fassungen der Leitlinien können auf Anfrage bereitgestellt werden.</w:t>
      </w:r>
    </w:p>
    <w:p>
      <w:r>
        <w:t>contact@mochikabu.com</w:t>
      </w:r>
    </w:p>
    <w:sectPr w:rsidR="00FC693F" w:rsidRPr="0006063C" w:rsidSect="00034616">
      <w:headerReference w:type="default" r:id="rId9"/>
      <w:footerReference w:type="default" r:id="rId10"/>
      <w:pgSz w:w="12240" w:h="15840"/>
      <w:pgMar w:top="1152"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MOCHIKABU GmbH  |  Freigegebene öffentliche Zusammenfassung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MOCHIKABU GmbH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60"/>
    </w:pPr>
    <w:rPr>
      <w:rFonts w:ascii="Arial" w:hAnsi="Arial"/>
      <w:color w:val="000000"/>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4"/>
      <w:szCs w:val="28"/>
      <w:lang w:val="de-D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46"/>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00"/>
    </w:pPr>
    <w:rPr>
      <w:rFonts w:asciiTheme="majorHAnsi" w:eastAsiaTheme="majorEastAsia" w:hAnsiTheme="majorHAnsi" w:cstheme="majorBidi" w:ascii="Arial" w:hAnsi="Arial"/>
      <w:i/>
      <w:iCs/>
      <w:color w:val="000000"/>
      <w:spacing w:val="15"/>
      <w:sz w:val="22"/>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Öffentliche Zusammenfassung unserer Leitlinie</dc:title>
  <dc:subject>Qualität Informationssicherheit und Datenschutz</dc:subject>
  <dc:creator>MOCHIKABU GmbH</dc:creator>
  <cp:keywords>public summary, local preview, MD approved</cp:keywords>
  <dc:description>Public derivative only; no original internal policies, signatures or attachments are embedded.</dc:description>
  <cp:lastModifiedBy/>
  <cp:revision>1</cp:revision>
  <dcterms:created xsi:type="dcterms:W3CDTF">2013-12-23T23:15:00Z</dcterms:created>
  <dcterms:modified xsi:type="dcterms:W3CDTF">2013-12-23T23:15:00Z</dcterms:modified>
  <cp:category/>
</cp:coreProperties>
</file>